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649"/>
        <w:gridCol w:w="592"/>
        <w:gridCol w:w="638"/>
        <w:gridCol w:w="632"/>
        <w:gridCol w:w="2377"/>
        <w:gridCol w:w="3798"/>
        <w:gridCol w:w="1736"/>
        <w:gridCol w:w="1444"/>
        <w:gridCol w:w="1701"/>
      </w:tblGrid>
      <w:tr w:rsidR="005706BF" w:rsidRPr="005706BF" w14:paraId="55E1FC43" w14:textId="77777777" w:rsidTr="00D54070">
        <w:tc>
          <w:tcPr>
            <w:tcW w:w="14567" w:type="dxa"/>
            <w:gridSpan w:val="9"/>
          </w:tcPr>
          <w:p w14:paraId="6B772C0E" w14:textId="77777777" w:rsidR="005706BF" w:rsidRPr="005706BF" w:rsidRDefault="002E6513" w:rsidP="002E6513">
            <w:pPr>
              <w:jc w:val="center"/>
              <w:rPr>
                <w:rFonts w:eastAsia="Calibri" w:cs="Times New Roman"/>
                <w:b/>
                <w:sz w:val="40"/>
                <w:szCs w:val="40"/>
              </w:rPr>
            </w:pPr>
            <w:r>
              <w:rPr>
                <w:rFonts w:eastAsia="Calibri" w:cs="Times New Roman"/>
                <w:b/>
                <w:sz w:val="40"/>
                <w:szCs w:val="40"/>
              </w:rPr>
              <w:t>Merton Court School</w:t>
            </w:r>
          </w:p>
        </w:tc>
      </w:tr>
      <w:tr w:rsidR="005024AA" w:rsidRPr="005706BF" w14:paraId="502BC912" w14:textId="77777777" w:rsidTr="00AA4F03">
        <w:tc>
          <w:tcPr>
            <w:tcW w:w="0" w:type="auto"/>
            <w:gridSpan w:val="5"/>
          </w:tcPr>
          <w:p w14:paraId="742931D9" w14:textId="04DB850F" w:rsidR="005706BF" w:rsidRDefault="005706BF" w:rsidP="00825968">
            <w:pPr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Ri</w:t>
            </w:r>
            <w:r w:rsidR="00D54070">
              <w:rPr>
                <w:rFonts w:eastAsia="Calibri" w:cs="Times New Roman"/>
                <w:b/>
              </w:rPr>
              <w:t>sk Assess</w:t>
            </w:r>
            <w:r w:rsidR="001C5A03">
              <w:rPr>
                <w:rFonts w:eastAsia="Calibri" w:cs="Times New Roman"/>
                <w:b/>
              </w:rPr>
              <w:t xml:space="preserve">ment for: Early </w:t>
            </w:r>
            <w:r w:rsidR="009A53AF">
              <w:rPr>
                <w:rFonts w:eastAsia="Calibri" w:cs="Times New Roman"/>
                <w:b/>
              </w:rPr>
              <w:t>Years –</w:t>
            </w:r>
            <w:r w:rsidR="00AD0209">
              <w:rPr>
                <w:rFonts w:eastAsia="Calibri" w:cs="Times New Roman"/>
                <w:b/>
              </w:rPr>
              <w:t xml:space="preserve"> </w:t>
            </w:r>
            <w:r w:rsidR="00596AE7">
              <w:rPr>
                <w:rFonts w:eastAsia="Calibri" w:cs="Times New Roman"/>
                <w:b/>
              </w:rPr>
              <w:t>Classroom</w:t>
            </w:r>
          </w:p>
          <w:p w14:paraId="674EB6C2" w14:textId="77777777" w:rsidR="009A53AF" w:rsidRDefault="009A53AF" w:rsidP="00825968">
            <w:pPr>
              <w:rPr>
                <w:rFonts w:eastAsia="Calibri" w:cs="Times New Roman"/>
                <w:b/>
              </w:rPr>
            </w:pPr>
          </w:p>
          <w:p w14:paraId="599774D3" w14:textId="7CEC3A97" w:rsidR="009A53AF" w:rsidRPr="005706BF" w:rsidRDefault="009A53AF" w:rsidP="00825968">
            <w:pPr>
              <w:rPr>
                <w:rFonts w:eastAsia="Calibri" w:cs="Times New Roman"/>
                <w:b/>
              </w:rPr>
            </w:pPr>
            <w:r w:rsidRPr="007E328C">
              <w:rPr>
                <w:rFonts w:eastAsia="Calibri" w:cs="Times New Roman"/>
                <w:b/>
                <w:highlight w:val="yellow"/>
              </w:rPr>
              <w:t>Please see also Daily Risk Assessment sheets</w:t>
            </w:r>
          </w:p>
        </w:tc>
        <w:tc>
          <w:tcPr>
            <w:tcW w:w="6594" w:type="dxa"/>
            <w:gridSpan w:val="2"/>
          </w:tcPr>
          <w:p w14:paraId="7B65C201" w14:textId="59DAA608" w:rsidR="005706BF" w:rsidRDefault="005706BF" w:rsidP="006D7590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Da</w:t>
            </w:r>
            <w:r w:rsidR="00D54070">
              <w:rPr>
                <w:rFonts w:eastAsia="Calibri" w:cs="Times New Roman"/>
                <w:b/>
              </w:rPr>
              <w:t>te of Risk Assessment: Sept 20</w:t>
            </w:r>
            <w:r w:rsidR="00AA4F03">
              <w:rPr>
                <w:rFonts w:eastAsia="Calibri" w:cs="Times New Roman"/>
                <w:b/>
              </w:rPr>
              <w:t>2</w:t>
            </w:r>
            <w:r w:rsidR="00EE4519">
              <w:rPr>
                <w:rFonts w:eastAsia="Calibri" w:cs="Times New Roman"/>
                <w:b/>
              </w:rPr>
              <w:t>4</w:t>
            </w:r>
          </w:p>
          <w:p w14:paraId="22699E5E" w14:textId="7DE2A876" w:rsidR="00681C99" w:rsidRPr="005706BF" w:rsidRDefault="00681C99" w:rsidP="00666679">
            <w:pPr>
              <w:numPr>
                <w:ilvl w:val="0"/>
                <w:numId w:val="1"/>
              </w:numPr>
              <w:shd w:val="clear" w:color="auto" w:fill="FFFFFF"/>
              <w:ind w:left="300"/>
              <w:rPr>
                <w:rFonts w:eastAsia="Calibri" w:cs="Times New Roman"/>
                <w:b/>
              </w:rPr>
            </w:pPr>
          </w:p>
        </w:tc>
        <w:tc>
          <w:tcPr>
            <w:tcW w:w="3145" w:type="dxa"/>
            <w:gridSpan w:val="2"/>
          </w:tcPr>
          <w:p w14:paraId="4C2086B2" w14:textId="7B6E2C7C" w:rsidR="005706BF" w:rsidRDefault="00D54070" w:rsidP="006D7590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Review Date:  Sept 20</w:t>
            </w:r>
            <w:r w:rsidR="00660A35">
              <w:rPr>
                <w:rFonts w:eastAsia="Calibri" w:cs="Times New Roman"/>
                <w:b/>
              </w:rPr>
              <w:t>2</w:t>
            </w:r>
            <w:r w:rsidR="00EE4519">
              <w:rPr>
                <w:rFonts w:eastAsia="Calibri" w:cs="Times New Roman"/>
                <w:b/>
              </w:rPr>
              <w:t>5</w:t>
            </w:r>
          </w:p>
          <w:p w14:paraId="1C4F4293" w14:textId="77777777" w:rsidR="00681C99" w:rsidRDefault="00681C99" w:rsidP="006D7590">
            <w:pPr>
              <w:rPr>
                <w:rFonts w:eastAsia="Calibri" w:cs="Times New Roman"/>
                <w:b/>
              </w:rPr>
            </w:pPr>
          </w:p>
          <w:p w14:paraId="48ED3C36" w14:textId="31DF3817" w:rsidR="00A67E43" w:rsidRPr="003444C6" w:rsidRDefault="00A67E43" w:rsidP="006D7590">
            <w:pPr>
              <w:rPr>
                <w:rFonts w:eastAsia="Calibri" w:cs="Times New Roman"/>
                <w:bCs/>
              </w:rPr>
            </w:pPr>
          </w:p>
        </w:tc>
      </w:tr>
      <w:tr w:rsidR="005024AA" w:rsidRPr="005706BF" w14:paraId="11C6747D" w14:textId="77777777" w:rsidTr="00AA4F03">
        <w:tc>
          <w:tcPr>
            <w:tcW w:w="0" w:type="auto"/>
            <w:gridSpan w:val="5"/>
          </w:tcPr>
          <w:p w14:paraId="3ACD8F22" w14:textId="4F41D08C" w:rsidR="005706BF" w:rsidRPr="005706BF" w:rsidRDefault="00D54070" w:rsidP="002E6513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Carried out by: </w:t>
            </w:r>
            <w:r w:rsidR="00666679">
              <w:rPr>
                <w:rFonts w:eastAsia="Calibri" w:cs="Times New Roman"/>
                <w:b/>
              </w:rPr>
              <w:t xml:space="preserve">Kirsty Richardson </w:t>
            </w:r>
            <w:r w:rsidR="00EE4519">
              <w:rPr>
                <w:rFonts w:eastAsia="Calibri" w:cs="Times New Roman"/>
                <w:b/>
              </w:rPr>
              <w:t>Laura-Jane Thatcher</w:t>
            </w:r>
          </w:p>
        </w:tc>
        <w:tc>
          <w:tcPr>
            <w:tcW w:w="6594" w:type="dxa"/>
            <w:gridSpan w:val="2"/>
          </w:tcPr>
          <w:p w14:paraId="7AF8CBC9" w14:textId="77777777" w:rsidR="005706BF" w:rsidRPr="005706BF" w:rsidRDefault="00D54070" w:rsidP="007815DE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Approved by:    </w:t>
            </w:r>
            <w:r w:rsidR="002E6513">
              <w:rPr>
                <w:rFonts w:eastAsia="Calibri" w:cs="Times New Roman"/>
                <w:b/>
              </w:rPr>
              <w:t>AM</w:t>
            </w:r>
            <w:r w:rsidR="00AD0209">
              <w:rPr>
                <w:rFonts w:eastAsia="Calibri" w:cs="Times New Roman"/>
                <w:b/>
              </w:rPr>
              <w:t xml:space="preserve"> </w:t>
            </w:r>
            <w:r w:rsidR="002E6513">
              <w:rPr>
                <w:rFonts w:eastAsia="Calibri" w:cs="Times New Roman"/>
                <w:b/>
              </w:rPr>
              <w:t>(</w:t>
            </w:r>
            <w:r w:rsidR="007815DE">
              <w:rPr>
                <w:rFonts w:eastAsia="Calibri" w:cs="Times New Roman"/>
                <w:b/>
              </w:rPr>
              <w:t>Health &amp; Safety Officer)</w:t>
            </w:r>
          </w:p>
        </w:tc>
        <w:tc>
          <w:tcPr>
            <w:tcW w:w="3145" w:type="dxa"/>
            <w:gridSpan w:val="2"/>
          </w:tcPr>
          <w:p w14:paraId="35AEE651" w14:textId="365A1C13" w:rsidR="005706BF" w:rsidRPr="005706BF" w:rsidRDefault="005706BF" w:rsidP="006D7590">
            <w:pPr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Date:</w:t>
            </w:r>
            <w:r w:rsidR="00D54070">
              <w:rPr>
                <w:rFonts w:eastAsia="Calibri" w:cs="Times New Roman"/>
                <w:b/>
              </w:rPr>
              <w:t xml:space="preserve">    Sept 20</w:t>
            </w:r>
            <w:r w:rsidR="003444C6">
              <w:rPr>
                <w:rFonts w:eastAsia="Calibri" w:cs="Times New Roman"/>
                <w:b/>
              </w:rPr>
              <w:t>2</w:t>
            </w:r>
            <w:r w:rsidR="00EE4519">
              <w:rPr>
                <w:rFonts w:eastAsia="Calibri" w:cs="Times New Roman"/>
                <w:b/>
              </w:rPr>
              <w:t>4</w:t>
            </w:r>
          </w:p>
        </w:tc>
      </w:tr>
      <w:tr w:rsidR="005024AA" w:rsidRPr="005706BF" w14:paraId="59BCD7A6" w14:textId="77777777" w:rsidTr="00AA4F03">
        <w:tc>
          <w:tcPr>
            <w:tcW w:w="0" w:type="auto"/>
            <w:gridSpan w:val="5"/>
          </w:tcPr>
          <w:p w14:paraId="056FA8B2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Ratios:</w:t>
            </w:r>
          </w:p>
          <w:p w14:paraId="27A75A81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1:13 </w:t>
            </w:r>
            <w:r w:rsidR="00AD0209">
              <w:rPr>
                <w:rFonts w:eastAsia="Calibri" w:cs="Times New Roman"/>
                <w:b/>
              </w:rPr>
              <w:t>EY (nursery)</w:t>
            </w:r>
          </w:p>
          <w:p w14:paraId="5A47D649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1:30 </w:t>
            </w:r>
            <w:r w:rsidR="00AD0209">
              <w:rPr>
                <w:rFonts w:eastAsia="Calibri" w:cs="Times New Roman"/>
                <w:b/>
              </w:rPr>
              <w:t>J1 (reception)</w:t>
            </w:r>
          </w:p>
          <w:p w14:paraId="10F49D0B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1:8 Afterschool clubs &amp; </w:t>
            </w:r>
            <w:r w:rsidR="00AD0209">
              <w:rPr>
                <w:rFonts w:eastAsia="Calibri" w:cs="Times New Roman"/>
                <w:b/>
              </w:rPr>
              <w:t>Playscheme</w:t>
            </w:r>
          </w:p>
          <w:p w14:paraId="13395F67" w14:textId="77777777" w:rsidR="00804529" w:rsidRDefault="00804529" w:rsidP="002E6513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1:</w:t>
            </w:r>
            <w:r w:rsidR="002E6513">
              <w:rPr>
                <w:rFonts w:eastAsia="Calibri" w:cs="Times New Roman"/>
                <w:b/>
              </w:rPr>
              <w:t>4</w:t>
            </w:r>
            <w:r>
              <w:rPr>
                <w:rFonts w:eastAsia="Calibri" w:cs="Times New Roman"/>
                <w:b/>
              </w:rPr>
              <w:t xml:space="preserve"> </w:t>
            </w:r>
            <w:r w:rsidR="00AD0209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School Trips</w:t>
            </w:r>
          </w:p>
        </w:tc>
        <w:tc>
          <w:tcPr>
            <w:tcW w:w="6594" w:type="dxa"/>
            <w:gridSpan w:val="2"/>
          </w:tcPr>
          <w:p w14:paraId="1B0DB2EF" w14:textId="77777777" w:rsidR="00804529" w:rsidRDefault="00804529" w:rsidP="00681C99">
            <w:pPr>
              <w:shd w:val="clear" w:color="auto" w:fill="FFFFFF"/>
              <w:ind w:left="-60"/>
              <w:rPr>
                <w:rFonts w:eastAsia="Calibri" w:cs="Times New Roman"/>
                <w:b/>
              </w:rPr>
            </w:pPr>
          </w:p>
        </w:tc>
        <w:tc>
          <w:tcPr>
            <w:tcW w:w="3145" w:type="dxa"/>
            <w:gridSpan w:val="2"/>
          </w:tcPr>
          <w:p w14:paraId="77963D5C" w14:textId="77777777" w:rsidR="00804529" w:rsidRPr="005706BF" w:rsidRDefault="00804529" w:rsidP="005706BF">
            <w:pPr>
              <w:rPr>
                <w:rFonts w:eastAsia="Calibri" w:cs="Times New Roman"/>
                <w:b/>
              </w:rPr>
            </w:pPr>
          </w:p>
        </w:tc>
      </w:tr>
      <w:tr w:rsidR="005024AA" w:rsidRPr="005706BF" w14:paraId="7EAFF121" w14:textId="77777777" w:rsidTr="00DC645F">
        <w:tc>
          <w:tcPr>
            <w:tcW w:w="0" w:type="auto"/>
            <w:vMerge w:val="restart"/>
          </w:tcPr>
          <w:p w14:paraId="3CA9E46E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What are the</w:t>
            </w:r>
          </w:p>
          <w:p w14:paraId="5CAD23BB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Hazards?</w:t>
            </w:r>
          </w:p>
        </w:tc>
        <w:tc>
          <w:tcPr>
            <w:tcW w:w="0" w:type="auto"/>
            <w:gridSpan w:val="3"/>
          </w:tcPr>
          <w:p w14:paraId="7940999E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Level of risk</w:t>
            </w:r>
          </w:p>
          <w:p w14:paraId="3E5236B0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0" w:type="auto"/>
            <w:vMerge w:val="restart"/>
          </w:tcPr>
          <w:p w14:paraId="7308D42D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Who might be harmed and how?</w:t>
            </w:r>
          </w:p>
        </w:tc>
        <w:tc>
          <w:tcPr>
            <w:tcW w:w="0" w:type="auto"/>
            <w:vMerge w:val="restart"/>
          </w:tcPr>
          <w:p w14:paraId="34C0C52C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Action to be taken to lower the risk.</w:t>
            </w:r>
          </w:p>
        </w:tc>
        <w:tc>
          <w:tcPr>
            <w:tcW w:w="1736" w:type="dxa"/>
            <w:vMerge w:val="restart"/>
          </w:tcPr>
          <w:p w14:paraId="62590884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Action by whom?</w:t>
            </w:r>
          </w:p>
        </w:tc>
        <w:tc>
          <w:tcPr>
            <w:tcW w:w="1444" w:type="dxa"/>
            <w:vMerge w:val="restart"/>
          </w:tcPr>
          <w:p w14:paraId="0CA8A080" w14:textId="77777777" w:rsidR="005706BF" w:rsidRPr="005706BF" w:rsidRDefault="005706BF" w:rsidP="003F229E">
            <w:pPr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 xml:space="preserve">Action </w:t>
            </w:r>
            <w:r w:rsidR="003F229E">
              <w:rPr>
                <w:rFonts w:eastAsia="Calibri" w:cs="Times New Roman"/>
                <w:b/>
              </w:rPr>
              <w:t>when</w:t>
            </w:r>
          </w:p>
        </w:tc>
        <w:tc>
          <w:tcPr>
            <w:tcW w:w="1701" w:type="dxa"/>
            <w:vMerge w:val="restart"/>
          </w:tcPr>
          <w:p w14:paraId="3C21FB3C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Level of risk reduced to low.</w:t>
            </w:r>
          </w:p>
        </w:tc>
      </w:tr>
      <w:tr w:rsidR="005024AA" w:rsidRPr="005706BF" w14:paraId="6143AD82" w14:textId="77777777" w:rsidTr="00DC645F">
        <w:tc>
          <w:tcPr>
            <w:tcW w:w="0" w:type="auto"/>
            <w:vMerge/>
          </w:tcPr>
          <w:p w14:paraId="3EC27201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449C634F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Low</w:t>
            </w:r>
          </w:p>
        </w:tc>
        <w:tc>
          <w:tcPr>
            <w:tcW w:w="0" w:type="auto"/>
          </w:tcPr>
          <w:p w14:paraId="3E9AAA76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Med</w:t>
            </w:r>
          </w:p>
        </w:tc>
        <w:tc>
          <w:tcPr>
            <w:tcW w:w="0" w:type="auto"/>
          </w:tcPr>
          <w:p w14:paraId="4E8A45C3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High</w:t>
            </w:r>
          </w:p>
        </w:tc>
        <w:tc>
          <w:tcPr>
            <w:tcW w:w="0" w:type="auto"/>
            <w:vMerge/>
          </w:tcPr>
          <w:p w14:paraId="29A31BF7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vMerge/>
          </w:tcPr>
          <w:p w14:paraId="71748933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36" w:type="dxa"/>
            <w:vMerge/>
          </w:tcPr>
          <w:p w14:paraId="1EC06BC1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44" w:type="dxa"/>
            <w:vMerge/>
          </w:tcPr>
          <w:p w14:paraId="56F29943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vMerge/>
          </w:tcPr>
          <w:p w14:paraId="33EE8A7D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</w:tr>
      <w:tr w:rsidR="005024AA" w:rsidRPr="005706BF" w14:paraId="09ADACA8" w14:textId="77777777" w:rsidTr="00DC645F">
        <w:tc>
          <w:tcPr>
            <w:tcW w:w="0" w:type="auto"/>
          </w:tcPr>
          <w:p w14:paraId="7C6434BB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Walking around the </w:t>
            </w:r>
            <w:r w:rsidR="00825968">
              <w:rPr>
                <w:rFonts w:eastAsia="Calibri" w:cs="Times New Roman"/>
              </w:rPr>
              <w:t>classroom</w:t>
            </w:r>
          </w:p>
        </w:tc>
        <w:tc>
          <w:tcPr>
            <w:tcW w:w="0" w:type="auto"/>
          </w:tcPr>
          <w:p w14:paraId="2B47E857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00A91592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71AD2BD9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1B780B50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Staff, pupils and visitors may bump into tables or trip over chairs and bags etc.</w:t>
            </w:r>
          </w:p>
        </w:tc>
        <w:tc>
          <w:tcPr>
            <w:tcW w:w="0" w:type="auto"/>
          </w:tcPr>
          <w:p w14:paraId="6756B53B" w14:textId="77777777" w:rsidR="005706BF" w:rsidRPr="005706BF" w:rsidRDefault="005706BF" w:rsidP="002E6513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Remind pupils to keep floor area clear.</w:t>
            </w:r>
            <w:r w:rsidR="00E30A67">
              <w:rPr>
                <w:rFonts w:eastAsia="Calibri" w:cs="Times New Roman"/>
              </w:rPr>
              <w:t xml:space="preserve">  </w:t>
            </w:r>
            <w:r w:rsidR="002E6513">
              <w:rPr>
                <w:rFonts w:eastAsia="Calibri" w:cs="Times New Roman"/>
              </w:rPr>
              <w:t xml:space="preserve">Corner protectors </w:t>
            </w:r>
            <w:r w:rsidR="00E30A67">
              <w:rPr>
                <w:rFonts w:eastAsia="Calibri" w:cs="Times New Roman"/>
              </w:rPr>
              <w:t>fitted to any corners or sharp edges.</w:t>
            </w:r>
          </w:p>
        </w:tc>
        <w:tc>
          <w:tcPr>
            <w:tcW w:w="1736" w:type="dxa"/>
          </w:tcPr>
          <w:p w14:paraId="047388FB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5F5AB1EA" w14:textId="77777777" w:rsidR="002E6513" w:rsidRDefault="005706BF" w:rsidP="002E6513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Daily, </w:t>
            </w:r>
          </w:p>
          <w:p w14:paraId="356848B5" w14:textId="77777777" w:rsidR="005706BF" w:rsidRPr="005706BF" w:rsidRDefault="002E6513" w:rsidP="002E651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checks</w:t>
            </w:r>
          </w:p>
        </w:tc>
        <w:tc>
          <w:tcPr>
            <w:tcW w:w="1701" w:type="dxa"/>
          </w:tcPr>
          <w:p w14:paraId="7CBA1467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0FDA276F" w14:textId="77777777" w:rsidTr="00DC645F">
        <w:tc>
          <w:tcPr>
            <w:tcW w:w="0" w:type="auto"/>
          </w:tcPr>
          <w:p w14:paraId="66C5589C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Slips and trips</w:t>
            </w:r>
          </w:p>
        </w:tc>
        <w:tc>
          <w:tcPr>
            <w:tcW w:w="0" w:type="auto"/>
          </w:tcPr>
          <w:p w14:paraId="3BE53FA0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64C6A6A1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33F34F99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184163A5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Staff, pupils and visitors may slip on wet surfaces or trip over toys left on the floor.</w:t>
            </w:r>
          </w:p>
        </w:tc>
        <w:tc>
          <w:tcPr>
            <w:tcW w:w="0" w:type="auto"/>
          </w:tcPr>
          <w:p w14:paraId="39913AF7" w14:textId="77777777" w:rsid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Wipe up spillages. Walk with care and attention.  Remind children to put toys away after use.</w:t>
            </w:r>
            <w:r w:rsidR="006D7590">
              <w:rPr>
                <w:rFonts w:eastAsia="Calibri" w:cs="Times New Roman"/>
              </w:rPr>
              <w:t xml:space="preserve"> Wet floor signs if applicable.</w:t>
            </w:r>
          </w:p>
          <w:p w14:paraId="1F987A39" w14:textId="39702A12" w:rsidR="00681C99" w:rsidRPr="005706BF" w:rsidRDefault="00681C99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36" w:type="dxa"/>
          </w:tcPr>
          <w:p w14:paraId="3795A8E9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037DC213" w14:textId="77777777" w:rsidR="005706BF" w:rsidRPr="005706BF" w:rsidRDefault="005706BF" w:rsidP="002E6513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Daily</w:t>
            </w:r>
            <w:r w:rsidR="002E6513">
              <w:rPr>
                <w:rFonts w:eastAsia="Calibri" w:cs="Times New Roman"/>
              </w:rPr>
              <w:t xml:space="preserve"> checks</w:t>
            </w:r>
          </w:p>
        </w:tc>
        <w:tc>
          <w:tcPr>
            <w:tcW w:w="1701" w:type="dxa"/>
          </w:tcPr>
          <w:p w14:paraId="0A8AF4B3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282C5A64" w14:textId="77777777" w:rsidTr="00DC645F">
        <w:tc>
          <w:tcPr>
            <w:tcW w:w="0" w:type="auto"/>
          </w:tcPr>
          <w:p w14:paraId="3F278DD6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Inappropriate use of equipment</w:t>
            </w:r>
          </w:p>
        </w:tc>
        <w:tc>
          <w:tcPr>
            <w:tcW w:w="0" w:type="auto"/>
          </w:tcPr>
          <w:p w14:paraId="6B7933A4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23BEFFCF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71686AF5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4DDC3323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Pupils may be injured by misuse of a range of equipment.</w:t>
            </w:r>
            <w:r w:rsidR="00B40A5E">
              <w:rPr>
                <w:rFonts w:eastAsia="Calibri" w:cs="Times New Roman"/>
              </w:rPr>
              <w:t xml:space="preserve">  Choking hazard.</w:t>
            </w:r>
          </w:p>
        </w:tc>
        <w:tc>
          <w:tcPr>
            <w:tcW w:w="0" w:type="auto"/>
          </w:tcPr>
          <w:p w14:paraId="13A2A28E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Safety guidelines to be given pertinent to the equipment. (</w:t>
            </w:r>
            <w:r w:rsidR="00AD0209" w:rsidRPr="005706BF">
              <w:rPr>
                <w:rFonts w:eastAsia="Calibri" w:cs="Times New Roman"/>
              </w:rPr>
              <w:t>e.g.</w:t>
            </w:r>
            <w:r w:rsidRPr="005706BF">
              <w:rPr>
                <w:rFonts w:eastAsia="Calibri" w:cs="Times New Roman"/>
              </w:rPr>
              <w:t xml:space="preserve"> when walking with scissors, hold them in your hand with the blades closed pointing down.)</w:t>
            </w:r>
            <w:r w:rsidR="00B40A5E">
              <w:rPr>
                <w:rFonts w:eastAsia="Calibri" w:cs="Times New Roman"/>
              </w:rPr>
              <w:t xml:space="preserve">  Teachers to make sure toys are age appropriate.</w:t>
            </w:r>
          </w:p>
        </w:tc>
        <w:tc>
          <w:tcPr>
            <w:tcW w:w="1736" w:type="dxa"/>
          </w:tcPr>
          <w:p w14:paraId="6142D715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5C4234FE" w14:textId="77777777" w:rsidR="005706BF" w:rsidRPr="005706BF" w:rsidRDefault="005706BF" w:rsidP="002E6513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Daily</w:t>
            </w:r>
            <w:r w:rsidR="002E6513">
              <w:rPr>
                <w:rFonts w:eastAsia="Calibri" w:cs="Times New Roman"/>
              </w:rPr>
              <w:t xml:space="preserve"> checks and reminders to children</w:t>
            </w:r>
          </w:p>
        </w:tc>
        <w:tc>
          <w:tcPr>
            <w:tcW w:w="1701" w:type="dxa"/>
          </w:tcPr>
          <w:p w14:paraId="72F7D17B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0991055B" w14:textId="77777777" w:rsidTr="00DC645F">
        <w:tc>
          <w:tcPr>
            <w:tcW w:w="0" w:type="auto"/>
          </w:tcPr>
          <w:p w14:paraId="489467CC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Electrical appliances</w:t>
            </w:r>
          </w:p>
        </w:tc>
        <w:tc>
          <w:tcPr>
            <w:tcW w:w="0" w:type="auto"/>
          </w:tcPr>
          <w:p w14:paraId="005EE32A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533D84DE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7A1F24D8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17D565C9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Staff, pupils and visitors may receive an electric shock or trip over wires.</w:t>
            </w:r>
          </w:p>
        </w:tc>
        <w:tc>
          <w:tcPr>
            <w:tcW w:w="0" w:type="auto"/>
          </w:tcPr>
          <w:p w14:paraId="70AE9879" w14:textId="77777777" w:rsidR="005706BF" w:rsidRPr="005706BF" w:rsidRDefault="005706BF" w:rsidP="006D7590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Do</w:t>
            </w:r>
            <w:r w:rsidR="00AD0209">
              <w:rPr>
                <w:rFonts w:eastAsia="Calibri" w:cs="Times New Roman"/>
              </w:rPr>
              <w:t xml:space="preserve"> </w:t>
            </w:r>
            <w:r w:rsidRPr="005706BF">
              <w:rPr>
                <w:rFonts w:eastAsia="Calibri" w:cs="Times New Roman"/>
              </w:rPr>
              <w:t>n</w:t>
            </w:r>
            <w:r w:rsidR="00AD0209">
              <w:rPr>
                <w:rFonts w:eastAsia="Calibri" w:cs="Times New Roman"/>
              </w:rPr>
              <w:t>o</w:t>
            </w:r>
            <w:r w:rsidRPr="005706BF">
              <w:rPr>
                <w:rFonts w:eastAsia="Calibri" w:cs="Times New Roman"/>
              </w:rPr>
              <w:t>t have water near anything electrical. Do</w:t>
            </w:r>
            <w:r w:rsidR="00AD0209">
              <w:rPr>
                <w:rFonts w:eastAsia="Calibri" w:cs="Times New Roman"/>
              </w:rPr>
              <w:t xml:space="preserve"> </w:t>
            </w:r>
            <w:r w:rsidRPr="005706BF">
              <w:rPr>
                <w:rFonts w:eastAsia="Calibri" w:cs="Times New Roman"/>
              </w:rPr>
              <w:t>n</w:t>
            </w:r>
            <w:r w:rsidR="00AD0209">
              <w:rPr>
                <w:rFonts w:eastAsia="Calibri" w:cs="Times New Roman"/>
              </w:rPr>
              <w:t>o</w:t>
            </w:r>
            <w:r w:rsidRPr="005706BF">
              <w:rPr>
                <w:rFonts w:eastAsia="Calibri" w:cs="Times New Roman"/>
              </w:rPr>
              <w:t>t touch anything electrical with wet hands. Do</w:t>
            </w:r>
            <w:r w:rsidR="00AD0209">
              <w:rPr>
                <w:rFonts w:eastAsia="Calibri" w:cs="Times New Roman"/>
              </w:rPr>
              <w:t xml:space="preserve"> </w:t>
            </w:r>
            <w:r w:rsidRPr="005706BF">
              <w:rPr>
                <w:rFonts w:eastAsia="Calibri" w:cs="Times New Roman"/>
              </w:rPr>
              <w:t>n</w:t>
            </w:r>
            <w:r w:rsidR="00AD0209">
              <w:rPr>
                <w:rFonts w:eastAsia="Calibri" w:cs="Times New Roman"/>
              </w:rPr>
              <w:t>o</w:t>
            </w:r>
            <w:r w:rsidRPr="005706BF">
              <w:rPr>
                <w:rFonts w:eastAsia="Calibri" w:cs="Times New Roman"/>
              </w:rPr>
              <w:t>t put anything on radiators. No trailing leads or cables. Do</w:t>
            </w:r>
            <w:r w:rsidR="00AD0209">
              <w:rPr>
                <w:rFonts w:eastAsia="Calibri" w:cs="Times New Roman"/>
              </w:rPr>
              <w:t xml:space="preserve"> </w:t>
            </w:r>
            <w:r w:rsidRPr="005706BF">
              <w:rPr>
                <w:rFonts w:eastAsia="Calibri" w:cs="Times New Roman"/>
              </w:rPr>
              <w:t>n</w:t>
            </w:r>
            <w:r w:rsidR="00AD0209">
              <w:rPr>
                <w:rFonts w:eastAsia="Calibri" w:cs="Times New Roman"/>
              </w:rPr>
              <w:t>o</w:t>
            </w:r>
            <w:r w:rsidRPr="005706BF">
              <w:rPr>
                <w:rFonts w:eastAsia="Calibri" w:cs="Times New Roman"/>
              </w:rPr>
              <w:t xml:space="preserve">t </w:t>
            </w:r>
            <w:proofErr w:type="gramStart"/>
            <w:r w:rsidRPr="005706BF">
              <w:rPr>
                <w:rFonts w:eastAsia="Calibri" w:cs="Times New Roman"/>
              </w:rPr>
              <w:t>over load</w:t>
            </w:r>
            <w:proofErr w:type="gramEnd"/>
            <w:r w:rsidRPr="005706BF">
              <w:rPr>
                <w:rFonts w:eastAsia="Calibri" w:cs="Times New Roman"/>
              </w:rPr>
              <w:t xml:space="preserve"> sockets.</w:t>
            </w:r>
            <w:r w:rsidR="00BF6BC3">
              <w:rPr>
                <w:rFonts w:eastAsia="Calibri" w:cs="Times New Roman"/>
              </w:rPr>
              <w:t xml:space="preserve">  Yearly Pat testing to take place.</w:t>
            </w:r>
            <w:r w:rsidR="002E6513">
              <w:rPr>
                <w:rFonts w:eastAsia="Calibri" w:cs="Times New Roman"/>
              </w:rPr>
              <w:t xml:space="preserve"> </w:t>
            </w:r>
          </w:p>
        </w:tc>
        <w:tc>
          <w:tcPr>
            <w:tcW w:w="1736" w:type="dxa"/>
          </w:tcPr>
          <w:p w14:paraId="751C4C98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59B3601F" w14:textId="77777777" w:rsidR="005706BF" w:rsidRPr="005706BF" w:rsidRDefault="005706BF" w:rsidP="002E6513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Daily, </w:t>
            </w:r>
            <w:r w:rsidR="002E6513">
              <w:rPr>
                <w:rFonts w:eastAsia="Calibri" w:cs="Times New Roman"/>
              </w:rPr>
              <w:t>checks</w:t>
            </w:r>
          </w:p>
        </w:tc>
        <w:tc>
          <w:tcPr>
            <w:tcW w:w="1701" w:type="dxa"/>
          </w:tcPr>
          <w:p w14:paraId="517B7DAC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B56E76" w:rsidRPr="005706BF" w14:paraId="6794D660" w14:textId="77777777" w:rsidTr="00DC645F">
        <w:tc>
          <w:tcPr>
            <w:tcW w:w="0" w:type="auto"/>
          </w:tcPr>
          <w:p w14:paraId="3CFCBDFC" w14:textId="4B3D1E3E" w:rsidR="00B56E76" w:rsidRPr="005706BF" w:rsidRDefault="00B56E76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Interactive Whiteboard</w:t>
            </w:r>
          </w:p>
        </w:tc>
        <w:tc>
          <w:tcPr>
            <w:tcW w:w="0" w:type="auto"/>
          </w:tcPr>
          <w:p w14:paraId="4711518D" w14:textId="77777777" w:rsidR="00B56E76" w:rsidRPr="005706BF" w:rsidRDefault="00B56E76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7E72625D" w14:textId="55A19F10" w:rsidR="00B56E76" w:rsidRPr="005706BF" w:rsidRDefault="00B56E76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05348951" w14:textId="77777777" w:rsidR="00B56E76" w:rsidRPr="005706BF" w:rsidRDefault="00B56E76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395B4CFA" w14:textId="489C133C" w:rsidR="00B56E76" w:rsidRDefault="00B56E76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Staff/children</w:t>
            </w:r>
          </w:p>
          <w:p w14:paraId="269ABD70" w14:textId="095A33FD" w:rsidR="00B56E76" w:rsidRDefault="00B56E76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Trailing wires – whiteboard coming off hinges</w:t>
            </w:r>
          </w:p>
          <w:p w14:paraId="4B84A1E5" w14:textId="0310DF83" w:rsidR="00B56E76" w:rsidRPr="005706BF" w:rsidRDefault="00B56E76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2C8E9C76" w14:textId="2BD322D2" w:rsidR="00B56E76" w:rsidRDefault="00B56E76" w:rsidP="006D7590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Check for loose wires/stability each day</w:t>
            </w:r>
          </w:p>
          <w:p w14:paraId="3A43B43F" w14:textId="540E780E" w:rsidR="00B56E76" w:rsidRPr="005706BF" w:rsidRDefault="00B56E76" w:rsidP="006D7590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Staff member to always be present when children using the board independently</w:t>
            </w:r>
          </w:p>
        </w:tc>
        <w:tc>
          <w:tcPr>
            <w:tcW w:w="1736" w:type="dxa"/>
          </w:tcPr>
          <w:p w14:paraId="5266977F" w14:textId="70AFCB64" w:rsidR="00B56E76" w:rsidRPr="005706BF" w:rsidRDefault="00B56E76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lastRenderedPageBreak/>
              <w:t xml:space="preserve">All using the </w:t>
            </w:r>
            <w:r>
              <w:rPr>
                <w:rFonts w:eastAsia="Calibri" w:cs="Times New Roman"/>
              </w:rPr>
              <w:t>whiteboard</w:t>
            </w:r>
          </w:p>
        </w:tc>
        <w:tc>
          <w:tcPr>
            <w:tcW w:w="1444" w:type="dxa"/>
          </w:tcPr>
          <w:p w14:paraId="44CECF55" w14:textId="52425FD4" w:rsidR="00B56E76" w:rsidRPr="005706BF" w:rsidRDefault="00B56E76" w:rsidP="002E6513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Daily, </w:t>
            </w:r>
            <w:r>
              <w:rPr>
                <w:rFonts w:eastAsia="Calibri" w:cs="Times New Roman"/>
              </w:rPr>
              <w:t>checks</w:t>
            </w:r>
          </w:p>
        </w:tc>
        <w:tc>
          <w:tcPr>
            <w:tcW w:w="1701" w:type="dxa"/>
          </w:tcPr>
          <w:p w14:paraId="4CF4D4CF" w14:textId="5B5887EF" w:rsidR="00B56E76" w:rsidRPr="005706BF" w:rsidRDefault="00B56E76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22AA4050" w14:textId="77777777" w:rsidTr="00DC645F">
        <w:tc>
          <w:tcPr>
            <w:tcW w:w="0" w:type="auto"/>
          </w:tcPr>
          <w:p w14:paraId="1B872DAE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Rugs</w:t>
            </w:r>
          </w:p>
          <w:p w14:paraId="2BF039D7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39E7A77A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0710B9E8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27B8B0CE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73639929" w14:textId="77777777" w:rsidR="005706BF" w:rsidRPr="00804529" w:rsidRDefault="005706BF" w:rsidP="00804529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Pupils, staff a</w:t>
            </w:r>
            <w:r w:rsidR="00804529">
              <w:rPr>
                <w:rFonts w:eastAsia="Calibri" w:cs="Times New Roman"/>
              </w:rPr>
              <w:t>nd visitors may trip over them.</w:t>
            </w:r>
          </w:p>
        </w:tc>
        <w:tc>
          <w:tcPr>
            <w:tcW w:w="0" w:type="auto"/>
          </w:tcPr>
          <w:p w14:paraId="4EF7C14A" w14:textId="13389C5B" w:rsid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Make sure rugs are firmly on the floor with no corners curled up.</w:t>
            </w:r>
          </w:p>
          <w:p w14:paraId="7DD30A53" w14:textId="4D9F1290" w:rsidR="00AA4F03" w:rsidRPr="00AA4F03" w:rsidRDefault="00AA4F03" w:rsidP="005706BF">
            <w:pPr>
              <w:jc w:val="center"/>
              <w:rPr>
                <w:rFonts w:eastAsia="Calibri" w:cs="Times New Roman"/>
                <w:color w:val="FF0000"/>
              </w:rPr>
            </w:pPr>
            <w:r w:rsidRPr="00AA4F03">
              <w:rPr>
                <w:rFonts w:eastAsia="Calibri" w:cs="Times New Roman"/>
                <w:color w:val="FF0000"/>
              </w:rPr>
              <w:t>Cushions and soft toys to be washed regularly</w:t>
            </w:r>
          </w:p>
          <w:p w14:paraId="05789B58" w14:textId="77777777" w:rsidR="00681C99" w:rsidRDefault="00681C99" w:rsidP="005706BF">
            <w:pPr>
              <w:jc w:val="center"/>
              <w:rPr>
                <w:rFonts w:eastAsia="Calibri" w:cs="Times New Roman"/>
              </w:rPr>
            </w:pPr>
          </w:p>
          <w:p w14:paraId="11BF166B" w14:textId="77777777" w:rsidR="00347D2B" w:rsidRDefault="00347D2B" w:rsidP="005706BF">
            <w:pPr>
              <w:jc w:val="center"/>
              <w:rPr>
                <w:rFonts w:eastAsia="Calibri" w:cs="Times New Roman"/>
              </w:rPr>
            </w:pPr>
          </w:p>
          <w:p w14:paraId="6ACBB4E0" w14:textId="77777777" w:rsidR="00347D2B" w:rsidRPr="005706BF" w:rsidRDefault="00347D2B" w:rsidP="00804529">
            <w:pPr>
              <w:rPr>
                <w:rFonts w:eastAsia="Calibri" w:cs="Times New Roman"/>
              </w:rPr>
            </w:pPr>
          </w:p>
        </w:tc>
        <w:tc>
          <w:tcPr>
            <w:tcW w:w="1736" w:type="dxa"/>
          </w:tcPr>
          <w:p w14:paraId="23E6E372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6BB05FCF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Daily, </w:t>
            </w:r>
            <w:r w:rsidR="00825968">
              <w:rPr>
                <w:rFonts w:eastAsia="Calibri" w:cs="Times New Roman"/>
              </w:rPr>
              <w:t>checks</w:t>
            </w:r>
          </w:p>
        </w:tc>
        <w:tc>
          <w:tcPr>
            <w:tcW w:w="1701" w:type="dxa"/>
          </w:tcPr>
          <w:p w14:paraId="68586868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64FC09AF" w14:textId="77777777" w:rsidTr="00DC645F">
        <w:tc>
          <w:tcPr>
            <w:tcW w:w="0" w:type="auto"/>
          </w:tcPr>
          <w:p w14:paraId="7872116E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Heavy doors</w:t>
            </w:r>
          </w:p>
        </w:tc>
        <w:tc>
          <w:tcPr>
            <w:tcW w:w="0" w:type="auto"/>
          </w:tcPr>
          <w:p w14:paraId="4B139708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4995E14D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15F1272F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5F78F23D" w14:textId="77777777" w:rsidR="005D435F" w:rsidRPr="005706BF" w:rsidRDefault="00347D2B" w:rsidP="00804529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Pupils,</w:t>
            </w:r>
            <w:r w:rsidR="005706BF" w:rsidRPr="005706BF">
              <w:rPr>
                <w:rFonts w:eastAsia="Calibri" w:cs="Times New Roman"/>
              </w:rPr>
              <w:t xml:space="preserve"> may get fingers caught in</w:t>
            </w:r>
            <w:r w:rsidR="00804529">
              <w:rPr>
                <w:rFonts w:eastAsia="Calibri" w:cs="Times New Roman"/>
              </w:rPr>
              <w:t xml:space="preserve"> doors when opening and closing.</w:t>
            </w:r>
          </w:p>
        </w:tc>
        <w:tc>
          <w:tcPr>
            <w:tcW w:w="0" w:type="auto"/>
          </w:tcPr>
          <w:p w14:paraId="2F6B8996" w14:textId="77777777" w:rsid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Make sure adults are</w:t>
            </w:r>
            <w:r w:rsidR="00F04014">
              <w:rPr>
                <w:rFonts w:eastAsia="Calibri" w:cs="Times New Roman"/>
              </w:rPr>
              <w:t xml:space="preserve"> close by and use door stops</w:t>
            </w:r>
            <w:r w:rsidRPr="005706BF">
              <w:rPr>
                <w:rFonts w:eastAsia="Calibri" w:cs="Times New Roman"/>
              </w:rPr>
              <w:t xml:space="preserve"> when</w:t>
            </w:r>
            <w:r w:rsidR="006D7590">
              <w:rPr>
                <w:rFonts w:eastAsia="Calibri" w:cs="Times New Roman"/>
              </w:rPr>
              <w:t xml:space="preserve"> </w:t>
            </w:r>
            <w:r w:rsidR="008B0EEE">
              <w:rPr>
                <w:rFonts w:eastAsia="Calibri" w:cs="Times New Roman"/>
              </w:rPr>
              <w:t xml:space="preserve">open </w:t>
            </w:r>
            <w:r w:rsidR="008B0EEE" w:rsidRPr="005706BF">
              <w:rPr>
                <w:rFonts w:eastAsia="Calibri" w:cs="Times New Roman"/>
              </w:rPr>
              <w:t>to</w:t>
            </w:r>
            <w:r w:rsidRPr="005706BF">
              <w:rPr>
                <w:rFonts w:eastAsia="Calibri" w:cs="Times New Roman"/>
              </w:rPr>
              <w:t xml:space="preserve"> avoid accidents.</w:t>
            </w:r>
            <w:r w:rsidR="005D435F">
              <w:rPr>
                <w:rFonts w:eastAsia="Calibri" w:cs="Times New Roman"/>
              </w:rPr>
              <w:t xml:space="preserve">  </w:t>
            </w:r>
            <w:r w:rsidR="00825968">
              <w:rPr>
                <w:rFonts w:eastAsia="Calibri" w:cs="Times New Roman"/>
              </w:rPr>
              <w:t>2 or 3 children or an adult to hold the door open</w:t>
            </w:r>
            <w:r w:rsidR="005D435F">
              <w:rPr>
                <w:rFonts w:eastAsia="Calibri" w:cs="Times New Roman"/>
              </w:rPr>
              <w:t xml:space="preserve">  </w:t>
            </w:r>
          </w:p>
          <w:p w14:paraId="3DF208E5" w14:textId="1693E91E" w:rsidR="00681C99" w:rsidRPr="005706BF" w:rsidRDefault="00681C99" w:rsidP="00825968">
            <w:pPr>
              <w:jc w:val="center"/>
              <w:rPr>
                <w:rFonts w:eastAsia="Calibri" w:cs="Times New Roman"/>
              </w:rPr>
            </w:pPr>
            <w:r w:rsidRPr="00A1686C">
              <w:rPr>
                <w:rFonts w:eastAsia="Calibri" w:cs="Times New Roman"/>
                <w:color w:val="FF0000"/>
              </w:rPr>
              <w:t>Doors</w:t>
            </w:r>
            <w:r w:rsidR="00AA4F03">
              <w:rPr>
                <w:rFonts w:eastAsia="Calibri" w:cs="Times New Roman"/>
                <w:color w:val="FF0000"/>
              </w:rPr>
              <w:t>/windows</w:t>
            </w:r>
            <w:r w:rsidRPr="00A1686C">
              <w:rPr>
                <w:rFonts w:eastAsia="Calibri" w:cs="Times New Roman"/>
                <w:color w:val="FF0000"/>
              </w:rPr>
              <w:t xml:space="preserve"> to be kept open for ease of access and ventilation</w:t>
            </w:r>
          </w:p>
        </w:tc>
        <w:tc>
          <w:tcPr>
            <w:tcW w:w="1736" w:type="dxa"/>
          </w:tcPr>
          <w:p w14:paraId="094C00E7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43CB4AE0" w14:textId="77777777" w:rsidR="005706BF" w:rsidRPr="005706BF" w:rsidRDefault="00825968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Whenever using doors</w:t>
            </w:r>
          </w:p>
        </w:tc>
        <w:tc>
          <w:tcPr>
            <w:tcW w:w="1701" w:type="dxa"/>
          </w:tcPr>
          <w:p w14:paraId="69044C9D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700353F5" w14:textId="77777777" w:rsidTr="00DC645F">
        <w:tc>
          <w:tcPr>
            <w:tcW w:w="0" w:type="auto"/>
          </w:tcPr>
          <w:p w14:paraId="340C78EF" w14:textId="77777777" w:rsidR="005024AA" w:rsidRPr="005706BF" w:rsidRDefault="005024AA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Stairs </w:t>
            </w:r>
          </w:p>
        </w:tc>
        <w:tc>
          <w:tcPr>
            <w:tcW w:w="0" w:type="auto"/>
          </w:tcPr>
          <w:p w14:paraId="5D88340D" w14:textId="77777777" w:rsidR="005024AA" w:rsidRPr="005706BF" w:rsidRDefault="005024AA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4D41BEA6" w14:textId="77777777" w:rsidR="005024AA" w:rsidRPr="005706BF" w:rsidRDefault="005024AA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6E3BBDAB" w14:textId="77777777" w:rsidR="005024AA" w:rsidRPr="005706BF" w:rsidRDefault="005024AA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04E84163" w14:textId="77777777" w:rsidR="005024AA" w:rsidRDefault="005024AA" w:rsidP="006D7590">
            <w:pPr>
              <w:jc w:val="center"/>
              <w:rPr>
                <w:rFonts w:eastAsia="Calibri" w:cs="Times New Roman"/>
              </w:rPr>
            </w:pPr>
            <w:r w:rsidRPr="003220DB">
              <w:rPr>
                <w:rFonts w:cs="Calibri"/>
              </w:rPr>
              <w:t xml:space="preserve">Children – tripping up or down </w:t>
            </w:r>
            <w:r>
              <w:rPr>
                <w:rFonts w:cs="Calibri"/>
              </w:rPr>
              <w:t xml:space="preserve">stairs to the </w:t>
            </w:r>
            <w:r w:rsidR="006D7590">
              <w:rPr>
                <w:rFonts w:cs="Calibri"/>
              </w:rPr>
              <w:t>Computer Suite</w:t>
            </w:r>
            <w:r>
              <w:rPr>
                <w:rFonts w:cs="Calibri"/>
              </w:rPr>
              <w:t xml:space="preserve"> or stairs in the Elizabeth Price Building</w:t>
            </w:r>
          </w:p>
        </w:tc>
        <w:tc>
          <w:tcPr>
            <w:tcW w:w="0" w:type="auto"/>
          </w:tcPr>
          <w:p w14:paraId="5D21149B" w14:textId="11E18FA5" w:rsidR="005024AA" w:rsidRDefault="005024AA" w:rsidP="005024AA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 xml:space="preserve">Encourage children to look where they are going, not to push each other.  </w:t>
            </w:r>
            <w:r>
              <w:rPr>
                <w:rFonts w:cs="Calibri"/>
              </w:rPr>
              <w:t xml:space="preserve">Ask children to use the </w:t>
            </w:r>
            <w:proofErr w:type="spellStart"/>
            <w:r>
              <w:rPr>
                <w:rFonts w:cs="Calibri"/>
              </w:rPr>
              <w:t>bannister</w:t>
            </w:r>
            <w:proofErr w:type="spellEnd"/>
            <w:r>
              <w:rPr>
                <w:rFonts w:cs="Calibri"/>
              </w:rPr>
              <w:t xml:space="preserve"> rails provided.</w:t>
            </w:r>
            <w:r w:rsidR="00AD0209">
              <w:rPr>
                <w:rFonts w:cs="Calibri"/>
              </w:rPr>
              <w:t xml:space="preserve"> </w:t>
            </w:r>
            <w:r w:rsidRPr="003220DB">
              <w:rPr>
                <w:rFonts w:cs="Calibri"/>
              </w:rPr>
              <w:t>Adults to support younger children.</w:t>
            </w:r>
          </w:p>
          <w:p w14:paraId="59206D80" w14:textId="4362D042" w:rsidR="005024AA" w:rsidRPr="005706BF" w:rsidRDefault="005024AA" w:rsidP="00681C99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36" w:type="dxa"/>
          </w:tcPr>
          <w:p w14:paraId="4C15B69E" w14:textId="77777777" w:rsidR="005024AA" w:rsidRPr="005706BF" w:rsidRDefault="005024AA" w:rsidP="005024A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All teachers using the area to monitor </w:t>
            </w:r>
          </w:p>
        </w:tc>
        <w:tc>
          <w:tcPr>
            <w:tcW w:w="1444" w:type="dxa"/>
          </w:tcPr>
          <w:p w14:paraId="780BB38C" w14:textId="77777777" w:rsidR="005024AA" w:rsidRDefault="005024AA" w:rsidP="005024A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Reminders to children when in the main school buildings</w:t>
            </w:r>
          </w:p>
        </w:tc>
        <w:tc>
          <w:tcPr>
            <w:tcW w:w="1701" w:type="dxa"/>
          </w:tcPr>
          <w:p w14:paraId="73F3EE21" w14:textId="77777777" w:rsidR="005024AA" w:rsidRPr="005706BF" w:rsidRDefault="005024AA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7150DACD" w14:textId="77777777" w:rsidTr="00DC645F">
        <w:tc>
          <w:tcPr>
            <w:tcW w:w="0" w:type="auto"/>
          </w:tcPr>
          <w:p w14:paraId="4AB8D477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Children</w:t>
            </w:r>
          </w:p>
        </w:tc>
        <w:tc>
          <w:tcPr>
            <w:tcW w:w="0" w:type="auto"/>
          </w:tcPr>
          <w:p w14:paraId="2FBBB9D0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4FD43F92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1C97AA2B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0167FD34" w14:textId="77777777" w:rsidR="005706BF" w:rsidRPr="005706BF" w:rsidRDefault="00347D2B" w:rsidP="005024A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Pupils</w:t>
            </w:r>
            <w:r w:rsidR="00A15687">
              <w:rPr>
                <w:rFonts w:eastAsia="Calibri" w:cs="Times New Roman"/>
              </w:rPr>
              <w:t>,</w:t>
            </w:r>
            <w:r w:rsidR="005706BF" w:rsidRPr="005706BF">
              <w:rPr>
                <w:rFonts w:eastAsia="Calibri" w:cs="Times New Roman"/>
              </w:rPr>
              <w:t xml:space="preserve"> bumping into each other.</w:t>
            </w:r>
          </w:p>
        </w:tc>
        <w:tc>
          <w:tcPr>
            <w:tcW w:w="0" w:type="auto"/>
          </w:tcPr>
          <w:p w14:paraId="43D90219" w14:textId="77777777" w:rsid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Remind the children to walk and not run in the room.  Make sure the room has enough space for small children to move around safely.</w:t>
            </w:r>
          </w:p>
          <w:p w14:paraId="0D69759B" w14:textId="40DC3BD5" w:rsidR="00681C99" w:rsidRPr="005706BF" w:rsidRDefault="00681C99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36" w:type="dxa"/>
          </w:tcPr>
          <w:p w14:paraId="21D17A40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7C4BBE67" w14:textId="77777777" w:rsidR="005706BF" w:rsidRPr="005706BF" w:rsidRDefault="00825968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Daily reminders to children </w:t>
            </w:r>
          </w:p>
        </w:tc>
        <w:tc>
          <w:tcPr>
            <w:tcW w:w="1701" w:type="dxa"/>
          </w:tcPr>
          <w:p w14:paraId="00D4731D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129C1593" w14:textId="77777777" w:rsidTr="00DC645F">
        <w:tc>
          <w:tcPr>
            <w:tcW w:w="0" w:type="auto"/>
          </w:tcPr>
          <w:p w14:paraId="45E6DE50" w14:textId="77777777" w:rsidR="005706BF" w:rsidRPr="005706BF" w:rsidRDefault="005706BF" w:rsidP="005706BF">
            <w:pPr>
              <w:ind w:left="720" w:hanging="720"/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Tables</w:t>
            </w:r>
          </w:p>
        </w:tc>
        <w:tc>
          <w:tcPr>
            <w:tcW w:w="0" w:type="auto"/>
          </w:tcPr>
          <w:p w14:paraId="44EB8166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19CFF3D5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59C9FAAF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34A2F047" w14:textId="77777777" w:rsidR="005706BF" w:rsidRPr="005706BF" w:rsidRDefault="00A15687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Pupils,</w:t>
            </w:r>
            <w:r w:rsidR="005706BF" w:rsidRPr="005706BF">
              <w:rPr>
                <w:rFonts w:eastAsia="Calibri" w:cs="Times New Roman"/>
              </w:rPr>
              <w:t xml:space="preserve"> bumping into the corners of tables.</w:t>
            </w:r>
          </w:p>
        </w:tc>
        <w:tc>
          <w:tcPr>
            <w:tcW w:w="0" w:type="auto"/>
          </w:tcPr>
          <w:p w14:paraId="4E8A5991" w14:textId="77777777" w:rsid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Make sure tables are placed in appropriate places.  Remind the children to walk and not run in the room.</w:t>
            </w:r>
          </w:p>
          <w:p w14:paraId="69E8B26D" w14:textId="5BF03BA2" w:rsidR="00681C99" w:rsidRPr="005706BF" w:rsidRDefault="00681C99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36" w:type="dxa"/>
          </w:tcPr>
          <w:p w14:paraId="1F11E940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0D2DF413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Daily</w:t>
            </w:r>
            <w:r w:rsidR="00825968">
              <w:rPr>
                <w:rFonts w:eastAsia="Calibri" w:cs="Times New Roman"/>
              </w:rPr>
              <w:t xml:space="preserve"> reminders to children.</w:t>
            </w:r>
          </w:p>
        </w:tc>
        <w:tc>
          <w:tcPr>
            <w:tcW w:w="1701" w:type="dxa"/>
          </w:tcPr>
          <w:p w14:paraId="36F93CBE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0E924C76" w14:textId="77777777" w:rsidTr="00DC645F">
        <w:tc>
          <w:tcPr>
            <w:tcW w:w="0" w:type="auto"/>
          </w:tcPr>
          <w:p w14:paraId="08F465FF" w14:textId="77777777" w:rsidR="005706BF" w:rsidRPr="005706BF" w:rsidRDefault="005706BF" w:rsidP="005706BF">
            <w:pPr>
              <w:ind w:left="720" w:hanging="720"/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Radiators</w:t>
            </w:r>
          </w:p>
        </w:tc>
        <w:tc>
          <w:tcPr>
            <w:tcW w:w="0" w:type="auto"/>
          </w:tcPr>
          <w:p w14:paraId="22F9A6F4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5E86A4C6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6E6C1A5E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443C6B34" w14:textId="77777777" w:rsidR="005706BF" w:rsidRPr="005706BF" w:rsidRDefault="00A15687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Pupils</w:t>
            </w:r>
            <w:r w:rsidR="005706BF" w:rsidRPr="005706BF">
              <w:rPr>
                <w:rFonts w:eastAsia="Calibri" w:cs="Times New Roman"/>
              </w:rPr>
              <w:t xml:space="preserve"> touching the controls or bumping into the corners.</w:t>
            </w:r>
          </w:p>
        </w:tc>
        <w:tc>
          <w:tcPr>
            <w:tcW w:w="0" w:type="auto"/>
          </w:tcPr>
          <w:p w14:paraId="5CE988D3" w14:textId="77777777" w:rsidR="005706BF" w:rsidRPr="005706BF" w:rsidRDefault="005706BF" w:rsidP="00825968">
            <w:pPr>
              <w:jc w:val="center"/>
              <w:rPr>
                <w:rFonts w:eastAsia="Calibri" w:cs="Times New Roman"/>
                <w:color w:val="000000"/>
              </w:rPr>
            </w:pPr>
            <w:r w:rsidRPr="005706BF">
              <w:rPr>
                <w:rFonts w:eastAsia="Calibri" w:cs="Times New Roman"/>
                <w:color w:val="000000"/>
              </w:rPr>
              <w:t xml:space="preserve">Radiators regularly checked by caretaker.  </w:t>
            </w:r>
          </w:p>
        </w:tc>
        <w:tc>
          <w:tcPr>
            <w:tcW w:w="1736" w:type="dxa"/>
          </w:tcPr>
          <w:p w14:paraId="0632E5D1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69A72A43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Daily</w:t>
            </w:r>
            <w:r w:rsidR="00825968">
              <w:rPr>
                <w:rFonts w:eastAsia="Calibri" w:cs="Times New Roman"/>
              </w:rPr>
              <w:t xml:space="preserve"> checks on temperatures </w:t>
            </w:r>
          </w:p>
        </w:tc>
        <w:tc>
          <w:tcPr>
            <w:tcW w:w="1701" w:type="dxa"/>
          </w:tcPr>
          <w:p w14:paraId="4D0D340A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45F0C590" w14:textId="77777777" w:rsidTr="00DC645F">
        <w:tc>
          <w:tcPr>
            <w:tcW w:w="0" w:type="auto"/>
          </w:tcPr>
          <w:p w14:paraId="1D8C02C4" w14:textId="77777777" w:rsidR="005706BF" w:rsidRPr="005706BF" w:rsidRDefault="005706BF" w:rsidP="005706BF">
            <w:pPr>
              <w:ind w:left="720" w:hanging="720"/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lastRenderedPageBreak/>
              <w:t>Chairs</w:t>
            </w:r>
          </w:p>
        </w:tc>
        <w:tc>
          <w:tcPr>
            <w:tcW w:w="0" w:type="auto"/>
          </w:tcPr>
          <w:p w14:paraId="1F52E003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49689F84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4DBC6F48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5105FF50" w14:textId="77777777" w:rsidR="005706BF" w:rsidRPr="005706BF" w:rsidRDefault="00A15687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Pupils falling over chairs or</w:t>
            </w:r>
            <w:r w:rsidR="005706BF" w:rsidRPr="005706BF">
              <w:rPr>
                <w:rFonts w:eastAsia="Calibri" w:cs="Times New Roman"/>
              </w:rPr>
              <w:t xml:space="preserve"> swinging on them.</w:t>
            </w:r>
          </w:p>
        </w:tc>
        <w:tc>
          <w:tcPr>
            <w:tcW w:w="0" w:type="auto"/>
          </w:tcPr>
          <w:p w14:paraId="6E2077F3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color w:val="000000"/>
              </w:rPr>
            </w:pPr>
            <w:r w:rsidRPr="005706BF">
              <w:rPr>
                <w:rFonts w:eastAsia="Calibri" w:cs="Times New Roman"/>
                <w:color w:val="000000"/>
              </w:rPr>
              <w:t>Remind children to push chairs in after use and the dangers of swinging on chairs.</w:t>
            </w:r>
          </w:p>
        </w:tc>
        <w:tc>
          <w:tcPr>
            <w:tcW w:w="1736" w:type="dxa"/>
          </w:tcPr>
          <w:p w14:paraId="6EA6A7F3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 xml:space="preserve"> Teacher to monitor.</w:t>
            </w:r>
          </w:p>
        </w:tc>
        <w:tc>
          <w:tcPr>
            <w:tcW w:w="1444" w:type="dxa"/>
          </w:tcPr>
          <w:p w14:paraId="0A860D17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Daily, </w:t>
            </w:r>
            <w:r w:rsidR="00825968">
              <w:rPr>
                <w:rFonts w:eastAsia="Calibri" w:cs="Times New Roman"/>
              </w:rPr>
              <w:t>checks</w:t>
            </w:r>
          </w:p>
        </w:tc>
        <w:tc>
          <w:tcPr>
            <w:tcW w:w="1701" w:type="dxa"/>
          </w:tcPr>
          <w:p w14:paraId="53B0EFEA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41874665" w14:textId="77777777" w:rsidTr="00DC645F">
        <w:tc>
          <w:tcPr>
            <w:tcW w:w="0" w:type="auto"/>
          </w:tcPr>
          <w:p w14:paraId="40D8122F" w14:textId="77777777" w:rsidR="005706BF" w:rsidRDefault="00C16724" w:rsidP="005706BF">
            <w:pPr>
              <w:ind w:left="720" w:hanging="7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Shelving</w:t>
            </w:r>
          </w:p>
          <w:p w14:paraId="3C3E6BFE" w14:textId="77777777" w:rsidR="00C16724" w:rsidRPr="005706BF" w:rsidRDefault="00C16724" w:rsidP="005706BF">
            <w:pPr>
              <w:ind w:left="720" w:hanging="720"/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41C1BDB9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409842DD" w14:textId="77777777" w:rsidR="005706BF" w:rsidRPr="005706BF" w:rsidRDefault="00EB780F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2C49FE44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2DAC3259" w14:textId="77777777" w:rsidR="005706BF" w:rsidRPr="005706BF" w:rsidRDefault="00A15687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Pupils, Staff and Visitors - f</w:t>
            </w:r>
            <w:r w:rsidR="00CA6D06">
              <w:rPr>
                <w:rFonts w:eastAsia="Calibri" w:cs="Times New Roman"/>
              </w:rPr>
              <w:t xml:space="preserve">alling books </w:t>
            </w:r>
            <w:r w:rsidR="008B0EEE">
              <w:rPr>
                <w:rFonts w:eastAsia="Calibri" w:cs="Times New Roman"/>
              </w:rPr>
              <w:t>etc.</w:t>
            </w:r>
          </w:p>
        </w:tc>
        <w:tc>
          <w:tcPr>
            <w:tcW w:w="0" w:type="auto"/>
          </w:tcPr>
          <w:p w14:paraId="42144A49" w14:textId="77777777" w:rsidR="005706BF" w:rsidRPr="005706BF" w:rsidRDefault="00825968" w:rsidP="00825968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Items to be stored in clearly labelled boxes</w:t>
            </w:r>
          </w:p>
        </w:tc>
        <w:tc>
          <w:tcPr>
            <w:tcW w:w="1736" w:type="dxa"/>
          </w:tcPr>
          <w:p w14:paraId="1F72B713" w14:textId="77777777" w:rsidR="005706BF" w:rsidRPr="005706BF" w:rsidRDefault="00CA6D06" w:rsidP="0082596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All us</w:t>
            </w:r>
            <w:r w:rsidR="005D435F">
              <w:rPr>
                <w:rFonts w:eastAsia="Calibri" w:cs="Times New Roman"/>
              </w:rPr>
              <w:t xml:space="preserve">ing the </w:t>
            </w:r>
            <w:r w:rsidR="00825968">
              <w:rPr>
                <w:rFonts w:eastAsia="Calibri" w:cs="Times New Roman"/>
              </w:rPr>
              <w:t>area</w:t>
            </w:r>
            <w:r w:rsidR="005D435F">
              <w:rPr>
                <w:rFonts w:eastAsia="Calibri" w:cs="Times New Roman"/>
              </w:rPr>
              <w:t>.  Teacher to Monito</w:t>
            </w:r>
            <w:r>
              <w:rPr>
                <w:rFonts w:eastAsia="Calibri" w:cs="Times New Roman"/>
              </w:rPr>
              <w:t>r</w:t>
            </w:r>
          </w:p>
        </w:tc>
        <w:tc>
          <w:tcPr>
            <w:tcW w:w="1444" w:type="dxa"/>
          </w:tcPr>
          <w:p w14:paraId="0EE6249A" w14:textId="77777777" w:rsidR="005706BF" w:rsidRPr="005706BF" w:rsidRDefault="00825968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Daily checks</w:t>
            </w:r>
          </w:p>
        </w:tc>
        <w:tc>
          <w:tcPr>
            <w:tcW w:w="1701" w:type="dxa"/>
          </w:tcPr>
          <w:p w14:paraId="2E16F379" w14:textId="77777777" w:rsidR="005706BF" w:rsidRPr="005706BF" w:rsidRDefault="00A15687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499003DD" w14:textId="77777777" w:rsidTr="00DC645F">
        <w:tc>
          <w:tcPr>
            <w:tcW w:w="0" w:type="auto"/>
          </w:tcPr>
          <w:p w14:paraId="7DA45792" w14:textId="77777777" w:rsidR="00A15687" w:rsidRDefault="00A15687" w:rsidP="00A15687">
            <w:pPr>
              <w:ind w:left="720" w:hanging="7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Faulty </w:t>
            </w:r>
          </w:p>
          <w:p w14:paraId="24C075CD" w14:textId="77777777" w:rsidR="00A15687" w:rsidRDefault="00A15687" w:rsidP="00A15687">
            <w:pPr>
              <w:ind w:left="720" w:hanging="7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Equipment</w:t>
            </w:r>
          </w:p>
        </w:tc>
        <w:tc>
          <w:tcPr>
            <w:tcW w:w="0" w:type="auto"/>
          </w:tcPr>
          <w:p w14:paraId="0673F365" w14:textId="77777777" w:rsidR="00A15687" w:rsidRPr="005706BF" w:rsidRDefault="00A15687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294D2CD4" w14:textId="77777777" w:rsidR="00A15687" w:rsidRPr="005706BF" w:rsidRDefault="00A15687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10BD9144" w14:textId="77777777" w:rsidR="00A15687" w:rsidRPr="005706BF" w:rsidRDefault="00A15687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537AA5C9" w14:textId="77777777" w:rsidR="00A15687" w:rsidRDefault="00A15687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Pupils, Staff and Visitors – Cuts, </w:t>
            </w:r>
            <w:proofErr w:type="gramStart"/>
            <w:r>
              <w:rPr>
                <w:rFonts w:eastAsia="Calibri" w:cs="Times New Roman"/>
              </w:rPr>
              <w:t>Pinching</w:t>
            </w:r>
            <w:proofErr w:type="gramEnd"/>
            <w:r>
              <w:rPr>
                <w:rFonts w:eastAsia="Calibri" w:cs="Times New Roman"/>
              </w:rPr>
              <w:t xml:space="preserve"> injury, choking </w:t>
            </w:r>
            <w:r w:rsidR="008B0EEE">
              <w:rPr>
                <w:rFonts w:eastAsia="Calibri" w:cs="Times New Roman"/>
              </w:rPr>
              <w:t>etc.</w:t>
            </w:r>
          </w:p>
        </w:tc>
        <w:tc>
          <w:tcPr>
            <w:tcW w:w="0" w:type="auto"/>
          </w:tcPr>
          <w:p w14:paraId="2336DFD2" w14:textId="77777777" w:rsidR="00A15687" w:rsidRDefault="00A15687" w:rsidP="005706BF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Any faulty toys or equipment must be removed from the room Immediately.</w:t>
            </w:r>
          </w:p>
        </w:tc>
        <w:tc>
          <w:tcPr>
            <w:tcW w:w="1736" w:type="dxa"/>
          </w:tcPr>
          <w:p w14:paraId="0B353FED" w14:textId="77777777" w:rsidR="00A15687" w:rsidRDefault="00A15687" w:rsidP="0082596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>
              <w:rPr>
                <w:rFonts w:eastAsia="Calibri" w:cs="Times New Roman"/>
              </w:rPr>
              <w:t>.  Teacher to Monitor</w:t>
            </w:r>
          </w:p>
        </w:tc>
        <w:tc>
          <w:tcPr>
            <w:tcW w:w="1444" w:type="dxa"/>
          </w:tcPr>
          <w:p w14:paraId="14E22943" w14:textId="77777777" w:rsidR="00A15687" w:rsidRDefault="00825968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Daily checks</w:t>
            </w:r>
          </w:p>
        </w:tc>
        <w:tc>
          <w:tcPr>
            <w:tcW w:w="1701" w:type="dxa"/>
          </w:tcPr>
          <w:p w14:paraId="4355B1BA" w14:textId="77777777" w:rsidR="00A15687" w:rsidRPr="005706BF" w:rsidRDefault="00A15687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6D7590" w:rsidRPr="005706BF" w14:paraId="0D836CD8" w14:textId="77777777" w:rsidTr="00DC645F">
        <w:trPr>
          <w:trHeight w:val="1381"/>
        </w:trPr>
        <w:tc>
          <w:tcPr>
            <w:tcW w:w="0" w:type="auto"/>
          </w:tcPr>
          <w:p w14:paraId="34F10037" w14:textId="77777777" w:rsidR="006D7590" w:rsidRDefault="006D7590" w:rsidP="00A15687">
            <w:pPr>
              <w:ind w:left="720" w:hanging="7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Woodwork </w:t>
            </w:r>
          </w:p>
          <w:p w14:paraId="1CA20A09" w14:textId="77777777" w:rsidR="006D7590" w:rsidRDefault="006D7590" w:rsidP="00A15687">
            <w:pPr>
              <w:ind w:left="720" w:hanging="7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Equipment</w:t>
            </w:r>
          </w:p>
          <w:p w14:paraId="0F67BCC3" w14:textId="6768E484" w:rsidR="006D7590" w:rsidRDefault="006D7590" w:rsidP="00A15687">
            <w:pPr>
              <w:ind w:left="720" w:hanging="720"/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19C12EE1" w14:textId="77777777" w:rsidR="006D7590" w:rsidRPr="005706BF" w:rsidRDefault="006D7590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23301D65" w14:textId="77777777" w:rsidR="006D7590" w:rsidRPr="005706BF" w:rsidRDefault="006D7590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07E47340" w14:textId="77777777" w:rsidR="006D7590" w:rsidRPr="005706BF" w:rsidRDefault="006D7590" w:rsidP="005706BF">
            <w:pPr>
              <w:jc w:val="center"/>
              <w:rPr>
                <w:rFonts w:eastAsia="Calibri" w:cs="Calibri"/>
              </w:rPr>
            </w:pPr>
            <w:r>
              <w:rPr>
                <w:rFonts w:cs="Calibri"/>
              </w:rPr>
              <w:t>√</w:t>
            </w:r>
          </w:p>
        </w:tc>
        <w:tc>
          <w:tcPr>
            <w:tcW w:w="0" w:type="auto"/>
          </w:tcPr>
          <w:p w14:paraId="622623A2" w14:textId="77777777" w:rsidR="006D7590" w:rsidRDefault="006D7590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Children injuring themselves on the woodwork tools</w:t>
            </w:r>
          </w:p>
        </w:tc>
        <w:tc>
          <w:tcPr>
            <w:tcW w:w="0" w:type="auto"/>
          </w:tcPr>
          <w:p w14:paraId="1983FAD5" w14:textId="77777777" w:rsidR="006D7590" w:rsidRDefault="006D7590" w:rsidP="005706BF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Strict ratios as per separate risk assessments. All equipment to be locked away when not in use</w:t>
            </w:r>
          </w:p>
          <w:p w14:paraId="1A8C3644" w14:textId="77777777" w:rsidR="00681C99" w:rsidRDefault="00681C99" w:rsidP="005706BF">
            <w:pPr>
              <w:jc w:val="center"/>
              <w:rPr>
                <w:rFonts w:eastAsia="Calibri" w:cs="Times New Roman"/>
                <w:color w:val="000000"/>
              </w:rPr>
            </w:pPr>
          </w:p>
          <w:p w14:paraId="6C31DF55" w14:textId="23962809" w:rsidR="00681C99" w:rsidRDefault="00681C99" w:rsidP="005706BF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736" w:type="dxa"/>
          </w:tcPr>
          <w:p w14:paraId="5051A5C8" w14:textId="77777777" w:rsidR="006D7590" w:rsidRDefault="006D7590" w:rsidP="006D7590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Practitioner carrying out Activity to monitor</w:t>
            </w:r>
          </w:p>
        </w:tc>
        <w:tc>
          <w:tcPr>
            <w:tcW w:w="1444" w:type="dxa"/>
          </w:tcPr>
          <w:p w14:paraId="6751C4B1" w14:textId="77777777" w:rsidR="006D7590" w:rsidRDefault="003F229E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Daily checks on storage and quantities of tools.</w:t>
            </w:r>
          </w:p>
        </w:tc>
        <w:tc>
          <w:tcPr>
            <w:tcW w:w="1701" w:type="dxa"/>
          </w:tcPr>
          <w:p w14:paraId="46F3AEBD" w14:textId="77777777" w:rsidR="006D7590" w:rsidRPr="005706BF" w:rsidRDefault="006D7590" w:rsidP="005706BF">
            <w:pPr>
              <w:jc w:val="center"/>
              <w:rPr>
                <w:rFonts w:eastAsia="Calibri" w:cs="Calibri"/>
              </w:rPr>
            </w:pPr>
          </w:p>
        </w:tc>
      </w:tr>
    </w:tbl>
    <w:p w14:paraId="0A54B7DA" w14:textId="25846BE6" w:rsidR="00681C99" w:rsidRDefault="00681C99" w:rsidP="00804529"/>
    <w:p w14:paraId="517F4542" w14:textId="5ED3336E" w:rsidR="00D30599" w:rsidRDefault="008D1DB6" w:rsidP="00D30599">
      <w:pPr>
        <w:rPr>
          <w:color w:val="FF0000"/>
        </w:rPr>
      </w:pPr>
      <w:r>
        <w:rPr>
          <w:color w:val="FF0000"/>
        </w:rPr>
        <w:t xml:space="preserve">The following EYFS team members hold a full paediatric First Aid Certificate (renewed </w:t>
      </w:r>
      <w:r w:rsidR="00666679">
        <w:rPr>
          <w:color w:val="FF0000"/>
        </w:rPr>
        <w:t>April 2023</w:t>
      </w:r>
      <w:r>
        <w:rPr>
          <w:color w:val="FF0000"/>
        </w:rPr>
        <w:t>)</w:t>
      </w:r>
    </w:p>
    <w:p w14:paraId="151E379E" w14:textId="0D702B7E" w:rsidR="008D1DB6" w:rsidRDefault="008D1DB6" w:rsidP="008D1DB6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Tessa Langton</w:t>
      </w:r>
    </w:p>
    <w:p w14:paraId="23413BAB" w14:textId="5FC12410" w:rsidR="008D1DB6" w:rsidRDefault="008D1DB6" w:rsidP="008D1DB6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Jane Amphlett</w:t>
      </w:r>
      <w:r w:rsidR="00DA6B03">
        <w:rPr>
          <w:color w:val="FF0000"/>
        </w:rPr>
        <w:t xml:space="preserve"> </w:t>
      </w:r>
    </w:p>
    <w:p w14:paraId="1F62FAC4" w14:textId="1D5864A1" w:rsidR="008D1DB6" w:rsidRDefault="008D1DB6" w:rsidP="008D1DB6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Kirsty Richardson</w:t>
      </w:r>
    </w:p>
    <w:p w14:paraId="631939A5" w14:textId="42B14627" w:rsidR="008D1DB6" w:rsidRDefault="00AA4F03" w:rsidP="008D1DB6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Amy Clarke</w:t>
      </w:r>
    </w:p>
    <w:p w14:paraId="77BED9BA" w14:textId="3842481C" w:rsidR="00973DE1" w:rsidRDefault="00973DE1" w:rsidP="008D1DB6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Isabelle Clifford</w:t>
      </w:r>
    </w:p>
    <w:p w14:paraId="05C2CC92" w14:textId="0357027D" w:rsidR="00973DE1" w:rsidRPr="00EE4519" w:rsidRDefault="00973DE1" w:rsidP="00EE4519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Milie Dawson</w:t>
      </w:r>
    </w:p>
    <w:p w14:paraId="62C1749A" w14:textId="61DD703F" w:rsidR="008D1DB6" w:rsidRPr="00EE4519" w:rsidRDefault="00973DE1" w:rsidP="00EE4519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Jo Tatum</w:t>
      </w:r>
    </w:p>
    <w:p w14:paraId="642C0CCD" w14:textId="738E438F" w:rsidR="00D30599" w:rsidRDefault="00AA4F03" w:rsidP="00EE4519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Laura</w:t>
      </w:r>
      <w:r w:rsidR="00973DE1">
        <w:rPr>
          <w:color w:val="FF0000"/>
        </w:rPr>
        <w:t xml:space="preserve"> </w:t>
      </w:r>
      <w:r>
        <w:rPr>
          <w:color w:val="FF0000"/>
        </w:rPr>
        <w:t>Thatcher</w:t>
      </w:r>
      <w:r w:rsidR="00973DE1">
        <w:rPr>
          <w:color w:val="FF0000"/>
        </w:rPr>
        <w:t xml:space="preserve"> (Emergency)</w:t>
      </w:r>
    </w:p>
    <w:p w14:paraId="4F85B832" w14:textId="6C2DC04F" w:rsidR="00EE4519" w:rsidRDefault="00EE4519" w:rsidP="00EE4519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Hayley Hall</w:t>
      </w:r>
    </w:p>
    <w:p w14:paraId="168E7128" w14:textId="5917FA50" w:rsidR="00EE4519" w:rsidRPr="00EE4519" w:rsidRDefault="00EE4519" w:rsidP="00EE4519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Victoria Learmouth</w:t>
      </w:r>
    </w:p>
    <w:p w14:paraId="13F5A31D" w14:textId="77777777" w:rsidR="00D30599" w:rsidRDefault="00D30599" w:rsidP="00804529"/>
    <w:sectPr w:rsidR="00D30599" w:rsidSect="00D54070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90C52"/>
    <w:multiLevelType w:val="multilevel"/>
    <w:tmpl w:val="CFF6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982B67"/>
    <w:multiLevelType w:val="multilevel"/>
    <w:tmpl w:val="AAC2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474C74"/>
    <w:multiLevelType w:val="hybridMultilevel"/>
    <w:tmpl w:val="68C48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197095">
    <w:abstractNumId w:val="0"/>
  </w:num>
  <w:num w:numId="2" w16cid:durableId="273053850">
    <w:abstractNumId w:val="1"/>
  </w:num>
  <w:num w:numId="3" w16cid:durableId="1295520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6BF"/>
    <w:rsid w:val="00072874"/>
    <w:rsid w:val="00102786"/>
    <w:rsid w:val="001C5A03"/>
    <w:rsid w:val="001C62A0"/>
    <w:rsid w:val="002241AA"/>
    <w:rsid w:val="00230D28"/>
    <w:rsid w:val="002E6513"/>
    <w:rsid w:val="003444C6"/>
    <w:rsid w:val="00347D2B"/>
    <w:rsid w:val="00394A7E"/>
    <w:rsid w:val="003F229E"/>
    <w:rsid w:val="00445A72"/>
    <w:rsid w:val="005024AA"/>
    <w:rsid w:val="005706BF"/>
    <w:rsid w:val="00596AE7"/>
    <w:rsid w:val="005D435F"/>
    <w:rsid w:val="00660A35"/>
    <w:rsid w:val="00663E7C"/>
    <w:rsid w:val="00666679"/>
    <w:rsid w:val="00681C99"/>
    <w:rsid w:val="006D7590"/>
    <w:rsid w:val="007815DE"/>
    <w:rsid w:val="007E328C"/>
    <w:rsid w:val="007F009D"/>
    <w:rsid w:val="00804529"/>
    <w:rsid w:val="00825968"/>
    <w:rsid w:val="008443D8"/>
    <w:rsid w:val="008B0EEE"/>
    <w:rsid w:val="008D1DB6"/>
    <w:rsid w:val="00906E22"/>
    <w:rsid w:val="00973DE1"/>
    <w:rsid w:val="00976086"/>
    <w:rsid w:val="00995EE0"/>
    <w:rsid w:val="009A53AF"/>
    <w:rsid w:val="00A15687"/>
    <w:rsid w:val="00A31314"/>
    <w:rsid w:val="00A3246C"/>
    <w:rsid w:val="00A35478"/>
    <w:rsid w:val="00A67E43"/>
    <w:rsid w:val="00AA4F03"/>
    <w:rsid w:val="00AD0209"/>
    <w:rsid w:val="00AE1E9C"/>
    <w:rsid w:val="00AF76BA"/>
    <w:rsid w:val="00B40A5E"/>
    <w:rsid w:val="00B56E76"/>
    <w:rsid w:val="00BF6BC3"/>
    <w:rsid w:val="00C16724"/>
    <w:rsid w:val="00CA6D06"/>
    <w:rsid w:val="00CC7BF1"/>
    <w:rsid w:val="00D30599"/>
    <w:rsid w:val="00D54070"/>
    <w:rsid w:val="00DA6B03"/>
    <w:rsid w:val="00DC645F"/>
    <w:rsid w:val="00E30A67"/>
    <w:rsid w:val="00E35369"/>
    <w:rsid w:val="00EB780F"/>
    <w:rsid w:val="00EE4519"/>
    <w:rsid w:val="00F04014"/>
    <w:rsid w:val="00F62972"/>
    <w:rsid w:val="00FA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56415"/>
  <w15:docId w15:val="{CA1F2C77-57D5-47B6-ADC6-EFF4F834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umanst521 BT" w:eastAsiaTheme="minorHAnsi" w:hAnsi="Humanst521 BT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6BF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D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1C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1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AFA0F-108E-4B87-B081-5EF4D78B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Marist Sisters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Marist Schools</dc:creator>
  <cp:lastModifiedBy>T Langton</cp:lastModifiedBy>
  <cp:revision>2</cp:revision>
  <cp:lastPrinted>2024-09-10T10:36:00Z</cp:lastPrinted>
  <dcterms:created xsi:type="dcterms:W3CDTF">2024-09-10T10:36:00Z</dcterms:created>
  <dcterms:modified xsi:type="dcterms:W3CDTF">2024-09-10T10:36:00Z</dcterms:modified>
</cp:coreProperties>
</file>